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D6" w:rsidRDefault="00123A87">
      <w:pPr>
        <w:rPr>
          <w:rFonts w:ascii="Arsenal" w:eastAsia="Arsenal" w:hAnsi="Arsenal" w:cs="Arsenal"/>
          <w:b/>
          <w:sz w:val="30"/>
          <w:szCs w:val="30"/>
          <w:u w:val="single"/>
        </w:rPr>
      </w:pPr>
      <w:r>
        <w:rPr>
          <w:rFonts w:ascii="Arsenal" w:eastAsia="Arsenal" w:hAnsi="Arsenal" w:cs="Arsenal"/>
          <w:b/>
          <w:sz w:val="30"/>
          <w:szCs w:val="30"/>
          <w:u w:val="single"/>
        </w:rPr>
        <w:t>Aetna Pharmacy Formulary Key</w:t>
      </w:r>
    </w:p>
    <w:p w:rsidR="005D21D6" w:rsidRDefault="000A1309">
      <w:pPr>
        <w:rPr>
          <w:rFonts w:ascii="Arsenal" w:eastAsia="Arsenal" w:hAnsi="Arsenal" w:cs="Arsenal"/>
        </w:rPr>
      </w:pPr>
      <w:hyperlink r:id="rId4">
        <w:r w:rsidR="00123A87">
          <w:rPr>
            <w:rFonts w:ascii="Arsenal" w:eastAsia="Arsenal" w:hAnsi="Arsenal" w:cs="Arsenal"/>
            <w:color w:val="1155CC"/>
            <w:sz w:val="20"/>
            <w:szCs w:val="20"/>
            <w:u w:val="single"/>
          </w:rPr>
          <w:t xml:space="preserve">Aetna 2023 Standard </w:t>
        </w:r>
        <w:proofErr w:type="spellStart"/>
        <w:r w:rsidR="00123A87">
          <w:rPr>
            <w:rFonts w:ascii="Arsenal" w:eastAsia="Arsenal" w:hAnsi="Arsenal" w:cs="Arsenal"/>
            <w:color w:val="1155CC"/>
            <w:sz w:val="20"/>
            <w:szCs w:val="20"/>
            <w:u w:val="single"/>
          </w:rPr>
          <w:t>Opt</w:t>
        </w:r>
        <w:proofErr w:type="spellEnd"/>
        <w:r w:rsidR="00123A87">
          <w:rPr>
            <w:rFonts w:ascii="Arsenal" w:eastAsia="Arsenal" w:hAnsi="Arsenal" w:cs="Arsenal"/>
            <w:color w:val="1155CC"/>
            <w:sz w:val="20"/>
            <w:szCs w:val="20"/>
            <w:u w:val="single"/>
          </w:rPr>
          <w:t xml:space="preserve"> Out Plan formulary.</w:t>
        </w:r>
      </w:hyperlink>
      <w:r w:rsidR="00123A87">
        <w:rPr>
          <w:rFonts w:ascii="Arsenal" w:eastAsia="Arsenal" w:hAnsi="Arsenal" w:cs="Arsenal"/>
          <w:sz w:val="20"/>
          <w:szCs w:val="20"/>
        </w:rPr>
        <w:t xml:space="preserve">  This formulary list applies to all three Aetna plans</w:t>
      </w:r>
      <w:r w:rsidR="00123A87">
        <w:rPr>
          <w:rFonts w:ascii="Arsenal" w:eastAsia="Arsenal" w:hAnsi="Arsenal" w:cs="Arsenal"/>
        </w:rPr>
        <w:t>.</w:t>
      </w:r>
    </w:p>
    <w:p w:rsidR="005D21D6" w:rsidRDefault="005D21D6">
      <w:pPr>
        <w:rPr>
          <w:rFonts w:ascii="Arsenal" w:eastAsia="Arsenal" w:hAnsi="Arsenal" w:cs="Arsenal"/>
          <w:sz w:val="10"/>
          <w:szCs w:val="10"/>
        </w:rPr>
      </w:pPr>
    </w:p>
    <w:p w:rsidR="000A1309" w:rsidRDefault="000A1309">
      <w:pPr>
        <w:rPr>
          <w:rFonts w:ascii="Arsenal" w:eastAsia="Arsenal" w:hAnsi="Arsenal" w:cs="Arsenal"/>
          <w:sz w:val="10"/>
          <w:szCs w:val="1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535"/>
      </w:tblGrid>
      <w:tr w:rsidR="005D21D6"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381000" cy="323850"/>
                  <wp:effectExtent l="0" t="0" r="0" b="0"/>
                  <wp:docPr id="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sz w:val="30"/>
                <w:szCs w:val="30"/>
              </w:rPr>
              <w:t xml:space="preserve">Tier </w:t>
            </w:r>
            <w:proofErr w:type="gramStart"/>
            <w:r>
              <w:rPr>
                <w:rFonts w:ascii="Arsenal" w:eastAsia="Arsenal" w:hAnsi="Arsenal" w:cs="Arsenal"/>
                <w:sz w:val="30"/>
                <w:szCs w:val="30"/>
              </w:rPr>
              <w:t>1  (</w:t>
            </w:r>
            <w:proofErr w:type="gramEnd"/>
            <w:r>
              <w:rPr>
                <w:rFonts w:ascii="Arsenal" w:eastAsia="Arsenal" w:hAnsi="Arsenal" w:cs="Arsenal"/>
                <w:sz w:val="30"/>
                <w:szCs w:val="30"/>
              </w:rPr>
              <w:t>Generic)</w:t>
            </w:r>
          </w:p>
        </w:tc>
      </w:tr>
      <w:tr w:rsidR="005D21D6"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400050" cy="3429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sz w:val="30"/>
                <w:szCs w:val="30"/>
              </w:rPr>
              <w:t xml:space="preserve">Tier </w:t>
            </w:r>
            <w:proofErr w:type="gramStart"/>
            <w:r>
              <w:rPr>
                <w:rFonts w:ascii="Arsenal" w:eastAsia="Arsenal" w:hAnsi="Arsenal" w:cs="Arsenal"/>
                <w:sz w:val="30"/>
                <w:szCs w:val="30"/>
              </w:rPr>
              <w:t>2  (</w:t>
            </w:r>
            <w:proofErr w:type="gramEnd"/>
            <w:r>
              <w:rPr>
                <w:rFonts w:ascii="Arsenal" w:eastAsia="Arsenal" w:hAnsi="Arsenal" w:cs="Arsenal"/>
                <w:sz w:val="30"/>
                <w:szCs w:val="30"/>
              </w:rPr>
              <w:t>Brand)</w:t>
            </w:r>
          </w:p>
        </w:tc>
      </w:tr>
      <w:tr w:rsidR="005D21D6"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390525" cy="3333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sz w:val="30"/>
                <w:szCs w:val="30"/>
              </w:rPr>
              <w:t xml:space="preserve">Tier </w:t>
            </w:r>
            <w:proofErr w:type="gramStart"/>
            <w:r>
              <w:rPr>
                <w:rFonts w:ascii="Arsenal" w:eastAsia="Arsenal" w:hAnsi="Arsenal" w:cs="Arsenal"/>
                <w:sz w:val="30"/>
                <w:szCs w:val="30"/>
              </w:rPr>
              <w:t>3  (</w:t>
            </w:r>
            <w:proofErr w:type="gramEnd"/>
            <w:r>
              <w:rPr>
                <w:rFonts w:ascii="Arsenal" w:eastAsia="Arsenal" w:hAnsi="Arsenal" w:cs="Arsenal"/>
                <w:sz w:val="30"/>
                <w:szCs w:val="30"/>
              </w:rPr>
              <w:t>Non-preferred Brand)</w:t>
            </w:r>
          </w:p>
        </w:tc>
      </w:tr>
      <w:tr w:rsidR="005D21D6">
        <w:trPr>
          <w:trHeight w:val="500"/>
        </w:trPr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361950" cy="35242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sz w:val="30"/>
                <w:szCs w:val="30"/>
              </w:rPr>
              <w:t xml:space="preserve">Tier </w:t>
            </w:r>
            <w:proofErr w:type="gramStart"/>
            <w:r>
              <w:rPr>
                <w:rFonts w:ascii="Arsenal" w:eastAsia="Arsenal" w:hAnsi="Arsenal" w:cs="Arsenal"/>
                <w:sz w:val="30"/>
                <w:szCs w:val="30"/>
              </w:rPr>
              <w:t>4  (</w:t>
            </w:r>
            <w:proofErr w:type="gramEnd"/>
            <w:r>
              <w:rPr>
                <w:rFonts w:ascii="Arsenal" w:eastAsia="Arsenal" w:hAnsi="Arsenal" w:cs="Arsenal"/>
                <w:sz w:val="30"/>
                <w:szCs w:val="30"/>
              </w:rPr>
              <w:t xml:space="preserve">Preferred </w:t>
            </w:r>
            <w:proofErr w:type="spellStart"/>
            <w:r>
              <w:rPr>
                <w:rFonts w:ascii="Arsenal" w:eastAsia="Arsenal" w:hAnsi="Arsenal" w:cs="Arsenal"/>
                <w:sz w:val="30"/>
                <w:szCs w:val="30"/>
              </w:rPr>
              <w:t>Speciality</w:t>
            </w:r>
            <w:proofErr w:type="spellEnd"/>
            <w:r>
              <w:rPr>
                <w:rFonts w:ascii="Arsenal" w:eastAsia="Arsenal" w:hAnsi="Arsenal" w:cs="Arsenal"/>
                <w:sz w:val="30"/>
                <w:szCs w:val="30"/>
              </w:rPr>
              <w:t xml:space="preserve"> and Non-preferred </w:t>
            </w:r>
            <w:proofErr w:type="spellStart"/>
            <w:r>
              <w:rPr>
                <w:rFonts w:ascii="Arsenal" w:eastAsia="Arsenal" w:hAnsi="Arsenal" w:cs="Arsenal"/>
                <w:sz w:val="30"/>
                <w:szCs w:val="30"/>
              </w:rPr>
              <w:t>Speciality</w:t>
            </w:r>
            <w:proofErr w:type="spellEnd"/>
            <w:r>
              <w:rPr>
                <w:rFonts w:ascii="Arsenal" w:eastAsia="Arsenal" w:hAnsi="Arsenal" w:cs="Arsenal"/>
                <w:sz w:val="30"/>
                <w:szCs w:val="30"/>
              </w:rPr>
              <w:t>)</w:t>
            </w:r>
          </w:p>
        </w:tc>
      </w:tr>
      <w:tr w:rsidR="005D21D6">
        <w:trPr>
          <w:trHeight w:val="500"/>
        </w:trPr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333375" cy="32385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21D6" w:rsidRDefault="005D2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</w:p>
        </w:tc>
      </w:tr>
      <w:tr w:rsidR="005D21D6"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noProof/>
                <w:sz w:val="30"/>
                <w:szCs w:val="30"/>
              </w:rPr>
              <w:drawing>
                <wp:inline distT="114300" distB="114300" distL="114300" distR="114300">
                  <wp:extent cx="390525" cy="3302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1D6" w:rsidRDefault="00123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senal" w:eastAsia="Arsenal" w:hAnsi="Arsenal" w:cs="Arsenal"/>
                <w:sz w:val="30"/>
                <w:szCs w:val="30"/>
              </w:rPr>
            </w:pPr>
            <w:r>
              <w:rPr>
                <w:rFonts w:ascii="Arsenal" w:eastAsia="Arsenal" w:hAnsi="Arsenal" w:cs="Arsenal"/>
                <w:sz w:val="30"/>
                <w:szCs w:val="30"/>
              </w:rPr>
              <w:t>Non-formulary. These prescriptions are not covered under Aetna plans.</w:t>
            </w:r>
          </w:p>
        </w:tc>
      </w:tr>
    </w:tbl>
    <w:p w:rsidR="005D21D6" w:rsidRDefault="005D21D6">
      <w:pPr>
        <w:rPr>
          <w:rFonts w:ascii="Arsenal" w:eastAsia="Arsenal" w:hAnsi="Arsenal" w:cs="Arsenal"/>
          <w:sz w:val="30"/>
          <w:szCs w:val="30"/>
        </w:rPr>
      </w:pPr>
    </w:p>
    <w:p w:rsidR="005D21D6" w:rsidRDefault="005D21D6">
      <w:pPr>
        <w:rPr>
          <w:rFonts w:ascii="Arsenal" w:eastAsia="Arsenal" w:hAnsi="Arsenal" w:cs="Arsenal"/>
          <w:sz w:val="30"/>
          <w:szCs w:val="30"/>
        </w:rPr>
      </w:pPr>
    </w:p>
    <w:p w:rsidR="005D21D6" w:rsidRDefault="00123A87">
      <w:pPr>
        <w:rPr>
          <w:rFonts w:ascii="Arsenal" w:eastAsia="Arsenal" w:hAnsi="Arsenal" w:cs="Arsenal"/>
          <w:b/>
          <w:sz w:val="30"/>
          <w:szCs w:val="30"/>
          <w:u w:val="single"/>
        </w:rPr>
      </w:pPr>
      <w:r>
        <w:rPr>
          <w:rFonts w:ascii="Arsenal" w:eastAsia="Arsenal" w:hAnsi="Arsenal" w:cs="Arsenal"/>
          <w:b/>
          <w:sz w:val="30"/>
          <w:szCs w:val="30"/>
          <w:u w:val="single"/>
        </w:rPr>
        <w:t>Kaiser Permanente Formulary Key</w:t>
      </w:r>
    </w:p>
    <w:p w:rsidR="005D21D6" w:rsidRDefault="000A1309">
      <w:pPr>
        <w:rPr>
          <w:rFonts w:ascii="Arsenal" w:eastAsia="Arsenal" w:hAnsi="Arsenal" w:cs="Arsenal"/>
          <w:sz w:val="20"/>
          <w:szCs w:val="20"/>
        </w:rPr>
      </w:pPr>
      <w:hyperlink r:id="rId11">
        <w:r w:rsidR="00123A87">
          <w:rPr>
            <w:rFonts w:ascii="Arsenal" w:eastAsia="Arsenal" w:hAnsi="Arsenal" w:cs="Arsenal"/>
            <w:color w:val="1155CC"/>
            <w:sz w:val="20"/>
            <w:szCs w:val="20"/>
            <w:u w:val="single"/>
          </w:rPr>
          <w:t>Southern California Commercial 3-Tier Formulary List</w:t>
        </w:r>
      </w:hyperlink>
    </w:p>
    <w:p w:rsidR="005D21D6" w:rsidRDefault="005D21D6">
      <w:pPr>
        <w:rPr>
          <w:rFonts w:ascii="Arsenal" w:eastAsia="Arsenal" w:hAnsi="Arsenal" w:cs="Arsenal"/>
          <w:sz w:val="10"/>
          <w:szCs w:val="10"/>
        </w:rPr>
      </w:pPr>
    </w:p>
    <w:p w:rsidR="000A1309" w:rsidRDefault="000A1309">
      <w:pPr>
        <w:rPr>
          <w:rFonts w:ascii="Arsenal" w:eastAsia="Arsenal" w:hAnsi="Arsenal" w:cs="Arsenal"/>
          <w:sz w:val="10"/>
          <w:szCs w:val="10"/>
        </w:rPr>
      </w:pPr>
      <w:bookmarkStart w:id="0" w:name="_GoBack"/>
      <w:bookmarkEnd w:id="0"/>
    </w:p>
    <w:p w:rsidR="005D21D6" w:rsidRDefault="00123A87">
      <w:pPr>
        <w:ind w:left="180"/>
        <w:rPr>
          <w:rFonts w:ascii="Arsenal" w:eastAsia="Arsenal" w:hAnsi="Arsenal" w:cs="Arsenal"/>
          <w:sz w:val="30"/>
          <w:szCs w:val="30"/>
        </w:rPr>
      </w:pPr>
      <w:r>
        <w:rPr>
          <w:rFonts w:ascii="Arsenal" w:eastAsia="Arsenal" w:hAnsi="Arsenal" w:cs="Arsenal"/>
          <w:sz w:val="30"/>
          <w:szCs w:val="30"/>
        </w:rPr>
        <w:t xml:space="preserve">Tier </w:t>
      </w:r>
      <w:proofErr w:type="gramStart"/>
      <w:r>
        <w:rPr>
          <w:rFonts w:ascii="Arsenal" w:eastAsia="Arsenal" w:hAnsi="Arsenal" w:cs="Arsenal"/>
          <w:sz w:val="30"/>
          <w:szCs w:val="30"/>
        </w:rPr>
        <w:t>1  =</w:t>
      </w:r>
      <w:proofErr w:type="gramEnd"/>
      <w:r>
        <w:rPr>
          <w:rFonts w:ascii="Arsenal" w:eastAsia="Arsenal" w:hAnsi="Arsenal" w:cs="Arsenal"/>
          <w:sz w:val="30"/>
          <w:szCs w:val="30"/>
        </w:rPr>
        <w:t xml:space="preserve">  Generic Tier</w:t>
      </w:r>
    </w:p>
    <w:p w:rsidR="005D21D6" w:rsidRDefault="005D21D6">
      <w:pPr>
        <w:rPr>
          <w:rFonts w:ascii="Arsenal" w:eastAsia="Arsenal" w:hAnsi="Arsenal" w:cs="Arsenal"/>
          <w:sz w:val="30"/>
          <w:szCs w:val="30"/>
        </w:rPr>
      </w:pPr>
    </w:p>
    <w:p w:rsidR="005D21D6" w:rsidRDefault="00123A87">
      <w:pPr>
        <w:ind w:left="180"/>
        <w:rPr>
          <w:rFonts w:ascii="Arsenal" w:eastAsia="Arsenal" w:hAnsi="Arsenal" w:cs="Arsenal"/>
          <w:sz w:val="30"/>
          <w:szCs w:val="30"/>
        </w:rPr>
      </w:pPr>
      <w:r>
        <w:rPr>
          <w:rFonts w:ascii="Arsenal" w:eastAsia="Arsenal" w:hAnsi="Arsenal" w:cs="Arsenal"/>
          <w:sz w:val="30"/>
          <w:szCs w:val="30"/>
        </w:rPr>
        <w:t xml:space="preserve">Tier </w:t>
      </w:r>
      <w:proofErr w:type="gramStart"/>
      <w:r>
        <w:rPr>
          <w:rFonts w:ascii="Arsenal" w:eastAsia="Arsenal" w:hAnsi="Arsenal" w:cs="Arsenal"/>
          <w:sz w:val="30"/>
          <w:szCs w:val="30"/>
        </w:rPr>
        <w:t>2  =</w:t>
      </w:r>
      <w:proofErr w:type="gramEnd"/>
      <w:r>
        <w:rPr>
          <w:rFonts w:ascii="Arsenal" w:eastAsia="Arsenal" w:hAnsi="Arsenal" w:cs="Arsenal"/>
          <w:sz w:val="30"/>
          <w:szCs w:val="30"/>
        </w:rPr>
        <w:t xml:space="preserve">  Brand Tier</w:t>
      </w:r>
    </w:p>
    <w:p w:rsidR="005D21D6" w:rsidRDefault="005D21D6">
      <w:pPr>
        <w:rPr>
          <w:rFonts w:ascii="Arsenal" w:eastAsia="Arsenal" w:hAnsi="Arsenal" w:cs="Arsenal"/>
          <w:sz w:val="30"/>
          <w:szCs w:val="30"/>
        </w:rPr>
      </w:pPr>
    </w:p>
    <w:p w:rsidR="005D21D6" w:rsidRDefault="00123A87">
      <w:pPr>
        <w:ind w:left="180"/>
        <w:rPr>
          <w:rFonts w:ascii="Arsenal" w:eastAsia="Arsenal" w:hAnsi="Arsenal" w:cs="Arsenal"/>
          <w:sz w:val="30"/>
          <w:szCs w:val="30"/>
        </w:rPr>
      </w:pPr>
      <w:r>
        <w:rPr>
          <w:rFonts w:ascii="Arsenal" w:eastAsia="Arsenal" w:hAnsi="Arsenal" w:cs="Arsenal"/>
          <w:sz w:val="30"/>
          <w:szCs w:val="30"/>
        </w:rPr>
        <w:t xml:space="preserve">Tier </w:t>
      </w:r>
      <w:proofErr w:type="gramStart"/>
      <w:r>
        <w:rPr>
          <w:rFonts w:ascii="Arsenal" w:eastAsia="Arsenal" w:hAnsi="Arsenal" w:cs="Arsenal"/>
          <w:sz w:val="30"/>
          <w:szCs w:val="30"/>
        </w:rPr>
        <w:t>4  =</w:t>
      </w:r>
      <w:proofErr w:type="gramEnd"/>
      <w:r>
        <w:rPr>
          <w:rFonts w:ascii="Arsenal" w:eastAsia="Arsenal" w:hAnsi="Arsenal" w:cs="Arsenal"/>
          <w:sz w:val="30"/>
          <w:szCs w:val="30"/>
        </w:rPr>
        <w:t xml:space="preserve">  </w:t>
      </w:r>
      <w:proofErr w:type="spellStart"/>
      <w:r>
        <w:rPr>
          <w:rFonts w:ascii="Arsenal" w:eastAsia="Arsenal" w:hAnsi="Arsenal" w:cs="Arsenal"/>
          <w:sz w:val="30"/>
          <w:szCs w:val="30"/>
        </w:rPr>
        <w:t>Speciality</w:t>
      </w:r>
      <w:proofErr w:type="spellEnd"/>
      <w:r>
        <w:rPr>
          <w:rFonts w:ascii="Arsenal" w:eastAsia="Arsenal" w:hAnsi="Arsenal" w:cs="Arsenal"/>
          <w:sz w:val="30"/>
          <w:szCs w:val="30"/>
        </w:rPr>
        <w:t xml:space="preserve"> Tier</w:t>
      </w:r>
    </w:p>
    <w:sectPr w:rsidR="005D21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sen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D6"/>
    <w:rsid w:val="000A1309"/>
    <w:rsid w:val="00123A87"/>
    <w:rsid w:val="005D21D6"/>
    <w:rsid w:val="00C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3964"/>
  <w15:docId w15:val="{7F9C5823-C8A8-4CFF-A7FE-105AC912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lient.formularynavigator.com/Search.aspx?siteCode=6022249102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client.formularynavigator.com/Search.aspx?siteCode=6022249102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582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Manary Capul, Megan S</dc:creator>
  <cp:lastModifiedBy>Manary Capul, Megan S</cp:lastModifiedBy>
  <cp:revision>4</cp:revision>
  <dcterms:created xsi:type="dcterms:W3CDTF">2023-08-30T11:43:00Z</dcterms:created>
  <dcterms:modified xsi:type="dcterms:W3CDTF">2023-08-30T11:45:00Z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95b5bc7700ce5593203281609de790d1e6b73ea2a58c3e8f6d6285316f8beee4</vt:lpwstr>
  </property>
</Properties>
</file>